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3B" w:rsidRPr="008C1821" w:rsidRDefault="005C663B" w:rsidP="005C663B">
      <w:pPr>
        <w:adjustRightInd w:val="0"/>
        <w:spacing w:line="360" w:lineRule="auto"/>
        <w:jc w:val="center"/>
        <w:rPr>
          <w:rFonts w:asciiTheme="minorEastAsia" w:hAnsiTheme="minorEastAsia"/>
          <w:sz w:val="24"/>
          <w:szCs w:val="24"/>
        </w:rPr>
      </w:pPr>
      <w:r w:rsidRPr="008C1821">
        <w:rPr>
          <w:rFonts w:asciiTheme="minorEastAsia" w:hAnsiTheme="minorEastAsia" w:hint="eastAsia"/>
          <w:sz w:val="24"/>
          <w:szCs w:val="24"/>
        </w:rPr>
        <w:t xml:space="preserve">证券代码：002552  </w:t>
      </w:r>
      <w:r>
        <w:rPr>
          <w:rFonts w:asciiTheme="minorEastAsia" w:hAnsiTheme="minorEastAsia" w:hint="eastAsia"/>
          <w:sz w:val="24"/>
          <w:szCs w:val="24"/>
        </w:rPr>
        <w:t xml:space="preserve">     </w:t>
      </w:r>
      <w:r w:rsidRPr="008C1821">
        <w:rPr>
          <w:rFonts w:asciiTheme="minorEastAsia" w:hAnsiTheme="minorEastAsia" w:hint="eastAsia"/>
          <w:sz w:val="24"/>
          <w:szCs w:val="24"/>
        </w:rPr>
        <w:t xml:space="preserve">证券简称：宝鼎科技   </w:t>
      </w:r>
      <w:r>
        <w:rPr>
          <w:rFonts w:asciiTheme="minorEastAsia" w:hAnsiTheme="minorEastAsia" w:hint="eastAsia"/>
          <w:sz w:val="24"/>
          <w:szCs w:val="24"/>
        </w:rPr>
        <w:t xml:space="preserve">    </w:t>
      </w:r>
      <w:r w:rsidRPr="008C1821">
        <w:rPr>
          <w:rFonts w:asciiTheme="minorEastAsia" w:hAnsiTheme="minorEastAsia" w:hint="eastAsia"/>
          <w:sz w:val="24"/>
          <w:szCs w:val="24"/>
        </w:rPr>
        <w:t>公告编号：2016-01</w:t>
      </w:r>
      <w:r>
        <w:rPr>
          <w:rFonts w:asciiTheme="minorEastAsia" w:hAnsiTheme="minorEastAsia" w:hint="eastAsia"/>
          <w:sz w:val="24"/>
          <w:szCs w:val="24"/>
        </w:rPr>
        <w:t>1</w:t>
      </w:r>
    </w:p>
    <w:p w:rsidR="005C663B" w:rsidRPr="00132839" w:rsidRDefault="005C663B" w:rsidP="005C663B">
      <w:pPr>
        <w:adjustRightInd w:val="0"/>
        <w:spacing w:before="240" w:line="360" w:lineRule="auto"/>
        <w:jc w:val="center"/>
        <w:rPr>
          <w:rFonts w:asciiTheme="minorEastAsia" w:hAnsiTheme="minorEastAsia"/>
          <w:b/>
          <w:sz w:val="24"/>
          <w:szCs w:val="24"/>
        </w:rPr>
      </w:pPr>
      <w:r w:rsidRPr="00132839">
        <w:rPr>
          <w:rFonts w:asciiTheme="minorEastAsia" w:hAnsiTheme="minorEastAsia" w:hint="eastAsia"/>
          <w:b/>
          <w:sz w:val="24"/>
          <w:szCs w:val="24"/>
        </w:rPr>
        <w:t>宝鼎科技股份有限公司</w:t>
      </w:r>
    </w:p>
    <w:p w:rsidR="005C663B" w:rsidRPr="00132839" w:rsidRDefault="005C663B" w:rsidP="005C663B">
      <w:pPr>
        <w:adjustRightInd w:val="0"/>
        <w:spacing w:after="240" w:line="360" w:lineRule="auto"/>
        <w:jc w:val="center"/>
        <w:rPr>
          <w:rFonts w:asciiTheme="minorEastAsia" w:hAnsiTheme="minorEastAsia"/>
          <w:b/>
          <w:sz w:val="24"/>
          <w:szCs w:val="24"/>
        </w:rPr>
      </w:pPr>
      <w:r>
        <w:rPr>
          <w:rFonts w:asciiTheme="minorEastAsia" w:hAnsiTheme="minorEastAsia" w:hint="eastAsia"/>
          <w:b/>
          <w:sz w:val="24"/>
          <w:szCs w:val="24"/>
        </w:rPr>
        <w:t>第三届董事会第二次会议决议</w:t>
      </w:r>
      <w:r w:rsidRPr="00132839">
        <w:rPr>
          <w:rFonts w:asciiTheme="minorEastAsia" w:hAnsiTheme="minorEastAsia" w:hint="eastAsia"/>
          <w:b/>
          <w:sz w:val="24"/>
          <w:szCs w:val="24"/>
        </w:rPr>
        <w:t>公告</w:t>
      </w:r>
    </w:p>
    <w:tbl>
      <w:tblPr>
        <w:tblStyle w:val="a5"/>
        <w:tblW w:w="0" w:type="auto"/>
        <w:tblLook w:val="04A0"/>
      </w:tblPr>
      <w:tblGrid>
        <w:gridCol w:w="8522"/>
      </w:tblGrid>
      <w:tr w:rsidR="005C663B" w:rsidTr="00B51226">
        <w:tc>
          <w:tcPr>
            <w:tcW w:w="8522" w:type="dxa"/>
          </w:tcPr>
          <w:p w:rsidR="005C663B" w:rsidRDefault="005C663B" w:rsidP="00B51226">
            <w:pPr>
              <w:adjustRightInd w:val="0"/>
              <w:spacing w:line="360" w:lineRule="auto"/>
              <w:ind w:firstLineChars="200" w:firstLine="480"/>
              <w:rPr>
                <w:rFonts w:asciiTheme="minorEastAsia" w:hAnsiTheme="minorEastAsia"/>
                <w:sz w:val="24"/>
                <w:szCs w:val="24"/>
              </w:rPr>
            </w:pPr>
            <w:r w:rsidRPr="008C1821">
              <w:rPr>
                <w:rFonts w:asciiTheme="minorEastAsia" w:hAnsiTheme="minorEastAsia" w:hint="eastAsia"/>
                <w:sz w:val="24"/>
                <w:szCs w:val="24"/>
              </w:rPr>
              <w:t>本公司及董事会全体成员保证信息披露的内容真实、准确、完整，没有虚假记载、误导性陈述或重大遗漏。</w:t>
            </w:r>
          </w:p>
        </w:tc>
      </w:tr>
    </w:tbl>
    <w:p w:rsidR="005C663B" w:rsidRDefault="005C663B" w:rsidP="005C663B">
      <w:pPr>
        <w:adjustRightInd w:val="0"/>
        <w:snapToGrid w:val="0"/>
        <w:spacing w:before="240" w:line="360" w:lineRule="auto"/>
        <w:ind w:firstLineChars="250" w:firstLine="600"/>
        <w:rPr>
          <w:rFonts w:ascii="宋体" w:hAnsi="宋体"/>
          <w:sz w:val="24"/>
        </w:rPr>
      </w:pPr>
      <w:r>
        <w:rPr>
          <w:rFonts w:ascii="宋体" w:hAnsi="宋体" w:hint="eastAsia"/>
          <w:sz w:val="24"/>
        </w:rPr>
        <w:t>宝鼎科技</w:t>
      </w:r>
      <w:r w:rsidRPr="009D7A40">
        <w:rPr>
          <w:rFonts w:ascii="宋体" w:hAnsi="宋体" w:hint="eastAsia"/>
          <w:sz w:val="24"/>
        </w:rPr>
        <w:t>股份有限公司（以下简称“公司”）于</w:t>
      </w:r>
      <w:r>
        <w:rPr>
          <w:rFonts w:ascii="宋体" w:hAnsi="宋体" w:hint="eastAsia"/>
          <w:sz w:val="24"/>
        </w:rPr>
        <w:t>2016</w:t>
      </w:r>
      <w:r w:rsidRPr="009D7A40">
        <w:rPr>
          <w:rFonts w:ascii="宋体" w:hAnsi="宋体" w:hint="eastAsia"/>
          <w:sz w:val="24"/>
        </w:rPr>
        <w:t>年</w:t>
      </w:r>
      <w:r>
        <w:rPr>
          <w:rFonts w:ascii="宋体" w:hAnsi="宋体" w:hint="eastAsia"/>
          <w:color w:val="000000"/>
          <w:sz w:val="24"/>
        </w:rPr>
        <w:t>2</w:t>
      </w:r>
      <w:r w:rsidRPr="009D7A40">
        <w:rPr>
          <w:rFonts w:ascii="宋体" w:hAnsi="宋体" w:hint="eastAsia"/>
          <w:sz w:val="24"/>
        </w:rPr>
        <w:t>月</w:t>
      </w:r>
      <w:r>
        <w:rPr>
          <w:rFonts w:ascii="宋体" w:hAnsi="宋体" w:hint="eastAsia"/>
          <w:sz w:val="24"/>
        </w:rPr>
        <w:t>28</w:t>
      </w:r>
      <w:r w:rsidRPr="009D7A40">
        <w:rPr>
          <w:rFonts w:ascii="宋体" w:hAnsi="宋体" w:hint="eastAsia"/>
          <w:sz w:val="24"/>
        </w:rPr>
        <w:t>日</w:t>
      </w:r>
      <w:r>
        <w:rPr>
          <w:rFonts w:ascii="宋体" w:hAnsi="宋体" w:hint="eastAsia"/>
          <w:sz w:val="24"/>
        </w:rPr>
        <w:t>上午9:30在公司行政楼会议室</w:t>
      </w:r>
      <w:r w:rsidRPr="00694A02">
        <w:rPr>
          <w:rFonts w:ascii="宋体" w:hAnsi="宋体" w:hint="eastAsia"/>
          <w:sz w:val="24"/>
        </w:rPr>
        <w:t>以现场</w:t>
      </w:r>
      <w:r>
        <w:rPr>
          <w:rFonts w:ascii="宋体" w:hAnsi="宋体" w:hint="eastAsia"/>
          <w:sz w:val="24"/>
        </w:rPr>
        <w:t>结合通讯</w:t>
      </w:r>
      <w:r w:rsidRPr="00694A02">
        <w:rPr>
          <w:rFonts w:ascii="宋体" w:hAnsi="宋体" w:hint="eastAsia"/>
          <w:sz w:val="24"/>
        </w:rPr>
        <w:t>表决的方式召</w:t>
      </w:r>
      <w:r w:rsidRPr="00E92029">
        <w:rPr>
          <w:rFonts w:ascii="宋体" w:hAnsi="宋体" w:hint="eastAsia"/>
          <w:sz w:val="24"/>
        </w:rPr>
        <w:t>开第</w:t>
      </w:r>
      <w:r>
        <w:rPr>
          <w:rFonts w:ascii="宋体" w:hAnsi="宋体" w:hint="eastAsia"/>
          <w:sz w:val="24"/>
        </w:rPr>
        <w:t>三</w:t>
      </w:r>
      <w:r w:rsidRPr="00E92029">
        <w:rPr>
          <w:rFonts w:ascii="宋体" w:hAnsi="宋体" w:hint="eastAsia"/>
          <w:sz w:val="24"/>
        </w:rPr>
        <w:t>届董事会</w:t>
      </w:r>
      <w:r>
        <w:rPr>
          <w:rFonts w:ascii="宋体" w:hAnsi="宋体" w:hint="eastAsia"/>
          <w:sz w:val="24"/>
        </w:rPr>
        <w:t>第二次</w:t>
      </w:r>
      <w:r w:rsidRPr="00E92029">
        <w:rPr>
          <w:rFonts w:ascii="宋体" w:hAnsi="宋体" w:hint="eastAsia"/>
          <w:sz w:val="24"/>
        </w:rPr>
        <w:t>会议，</w:t>
      </w:r>
      <w:r>
        <w:rPr>
          <w:rFonts w:ascii="宋体" w:hAnsi="宋体" w:hint="eastAsia"/>
          <w:sz w:val="24"/>
        </w:rPr>
        <w:t>本次应出席</w:t>
      </w:r>
      <w:r w:rsidRPr="00E92029">
        <w:rPr>
          <w:rFonts w:ascii="宋体" w:hAnsi="宋体" w:hint="eastAsia"/>
          <w:sz w:val="24"/>
        </w:rPr>
        <w:t>董事</w:t>
      </w:r>
      <w:r>
        <w:rPr>
          <w:rFonts w:ascii="宋体" w:hAnsi="宋体" w:hint="eastAsia"/>
          <w:color w:val="000000"/>
          <w:sz w:val="24"/>
        </w:rPr>
        <w:t>9</w:t>
      </w:r>
      <w:r w:rsidRPr="00E92029">
        <w:rPr>
          <w:rFonts w:ascii="宋体" w:hAnsi="宋体" w:hint="eastAsia"/>
          <w:sz w:val="24"/>
        </w:rPr>
        <w:t>名，</w:t>
      </w:r>
      <w:r>
        <w:rPr>
          <w:rFonts w:ascii="宋体" w:hAnsi="宋体" w:hint="eastAsia"/>
          <w:sz w:val="24"/>
        </w:rPr>
        <w:t>实出席</w:t>
      </w:r>
      <w:r w:rsidRPr="00E92029">
        <w:rPr>
          <w:rFonts w:ascii="宋体" w:hAnsi="宋体" w:hint="eastAsia"/>
          <w:sz w:val="24"/>
        </w:rPr>
        <w:t>董事</w:t>
      </w:r>
      <w:r>
        <w:rPr>
          <w:rFonts w:ascii="宋体" w:hAnsi="宋体" w:hint="eastAsia"/>
          <w:color w:val="000000"/>
          <w:sz w:val="24"/>
        </w:rPr>
        <w:t>9</w:t>
      </w:r>
      <w:r w:rsidRPr="00E92029">
        <w:rPr>
          <w:rFonts w:ascii="宋体" w:hAnsi="宋体" w:hint="eastAsia"/>
          <w:sz w:val="24"/>
        </w:rPr>
        <w:t>名</w:t>
      </w:r>
      <w:r>
        <w:rPr>
          <w:rFonts w:ascii="宋体" w:hAnsi="宋体" w:hint="eastAsia"/>
          <w:sz w:val="24"/>
        </w:rPr>
        <w:t>。本次董事会会议通知已于2016年2月17日以专人、邮件、电话方式通知全体董事。会议由董事长朱宝松先生主持，会议的召集、召开和审议程序</w:t>
      </w:r>
      <w:r w:rsidRPr="00E92029">
        <w:rPr>
          <w:rFonts w:ascii="宋体" w:hAnsi="宋体" w:hint="eastAsia"/>
          <w:sz w:val="24"/>
        </w:rPr>
        <w:t>符合《公司法》</w:t>
      </w:r>
      <w:r>
        <w:rPr>
          <w:rFonts w:ascii="宋体" w:hAnsi="宋体" w:hint="eastAsia"/>
          <w:sz w:val="24"/>
        </w:rPr>
        <w:t>等有关法律、法规、规章</w:t>
      </w:r>
      <w:r w:rsidRPr="00E92029">
        <w:rPr>
          <w:rFonts w:ascii="宋体" w:hAnsi="宋体" w:hint="eastAsia"/>
          <w:sz w:val="24"/>
        </w:rPr>
        <w:t>及《公司章程》的规定。</w:t>
      </w:r>
    </w:p>
    <w:p w:rsidR="005C663B" w:rsidRPr="005A062E" w:rsidRDefault="005C663B" w:rsidP="005C663B">
      <w:pPr>
        <w:adjustRightInd w:val="0"/>
        <w:snapToGrid w:val="0"/>
        <w:spacing w:line="360" w:lineRule="auto"/>
        <w:ind w:firstLineChars="250" w:firstLine="600"/>
        <w:rPr>
          <w:b/>
          <w:sz w:val="24"/>
        </w:rPr>
      </w:pPr>
      <w:r w:rsidRPr="0018482D">
        <w:rPr>
          <w:rFonts w:ascii="宋体" w:hAnsi="宋体" w:hint="eastAsia"/>
          <w:sz w:val="24"/>
        </w:rPr>
        <w:t>全体董事</w:t>
      </w:r>
      <w:r>
        <w:rPr>
          <w:rFonts w:ascii="宋体" w:hAnsi="宋体" w:hint="eastAsia"/>
          <w:sz w:val="24"/>
        </w:rPr>
        <w:t>认真审议并以投票表决方式通过了</w:t>
      </w:r>
      <w:r w:rsidRPr="00C67BDD">
        <w:rPr>
          <w:rFonts w:hint="eastAsia"/>
          <w:b/>
          <w:sz w:val="24"/>
        </w:rPr>
        <w:t>《</w:t>
      </w:r>
      <w:r w:rsidRPr="00AD5BD9">
        <w:rPr>
          <w:rFonts w:hint="eastAsia"/>
          <w:b/>
          <w:sz w:val="24"/>
        </w:rPr>
        <w:t>关于</w:t>
      </w:r>
      <w:r w:rsidRPr="00AD5BD9">
        <w:rPr>
          <w:rFonts w:ascii="宋体" w:hAnsi="宋体" w:hint="eastAsia"/>
          <w:b/>
          <w:sz w:val="24"/>
        </w:rPr>
        <w:t>终止非公开发行股票事宜的议案</w:t>
      </w:r>
      <w:r w:rsidRPr="00C67BDD">
        <w:rPr>
          <w:rFonts w:hint="eastAsia"/>
          <w:b/>
          <w:sz w:val="24"/>
        </w:rPr>
        <w:t>》</w:t>
      </w:r>
      <w:r w:rsidR="00C37410">
        <w:rPr>
          <w:rFonts w:hint="eastAsia"/>
          <w:b/>
          <w:sz w:val="24"/>
        </w:rPr>
        <w:t>。</w:t>
      </w:r>
    </w:p>
    <w:p w:rsidR="005C663B" w:rsidRDefault="005A79CB" w:rsidP="00216C61">
      <w:pPr>
        <w:adjustRightInd w:val="0"/>
        <w:snapToGrid w:val="0"/>
        <w:spacing w:line="360" w:lineRule="auto"/>
        <w:ind w:firstLine="480"/>
        <w:rPr>
          <w:sz w:val="24"/>
        </w:rPr>
      </w:pPr>
      <w:r>
        <w:rPr>
          <w:rFonts w:hint="eastAsia"/>
          <w:sz w:val="24"/>
        </w:rPr>
        <w:t>鉴于本次非公开发行股票中止审查因素的待确认时间</w:t>
      </w:r>
      <w:r w:rsidRPr="00E30546">
        <w:rPr>
          <w:rFonts w:hint="eastAsia"/>
          <w:sz w:val="24"/>
        </w:rPr>
        <w:t>及消除时间存在不确定性，</w:t>
      </w:r>
      <w:r w:rsidR="00C37410">
        <w:rPr>
          <w:rFonts w:hint="eastAsia"/>
          <w:sz w:val="24"/>
        </w:rPr>
        <w:t>经董事会讨论并审慎决策，</w:t>
      </w:r>
      <w:r w:rsidR="00B35648" w:rsidRPr="00E30546">
        <w:rPr>
          <w:rFonts w:hint="eastAsia"/>
          <w:sz w:val="24"/>
        </w:rPr>
        <w:t>同意公司申请终止</w:t>
      </w:r>
      <w:r w:rsidR="00E30546" w:rsidRPr="008A211C">
        <w:rPr>
          <w:rFonts w:asciiTheme="minorEastAsia" w:hAnsiTheme="minorEastAsia" w:hint="eastAsia"/>
          <w:sz w:val="24"/>
        </w:rPr>
        <w:t>2015年</w:t>
      </w:r>
      <w:r w:rsidR="00B35648" w:rsidRPr="00E30546">
        <w:rPr>
          <w:rFonts w:hint="eastAsia"/>
          <w:sz w:val="24"/>
        </w:rPr>
        <w:t>非公开发行股票相关事项，授权公司管理层或相关人员做好撤回非公开发行股票申请材料等有关后续工作。</w:t>
      </w:r>
      <w:r w:rsidR="005C663B">
        <w:rPr>
          <w:rFonts w:hint="eastAsia"/>
          <w:sz w:val="24"/>
        </w:rPr>
        <w:t>具体内容详见公司在《证券时报》、《中国证券报》及巨潮资讯网（</w:t>
      </w:r>
      <w:r w:rsidR="005C663B">
        <w:rPr>
          <w:rFonts w:hint="eastAsia"/>
          <w:sz w:val="24"/>
        </w:rPr>
        <w:t>www.cninfo.com.cn</w:t>
      </w:r>
      <w:r w:rsidR="005C663B">
        <w:rPr>
          <w:rFonts w:hint="eastAsia"/>
          <w:sz w:val="24"/>
        </w:rPr>
        <w:t>）披露的《关于终止非公开发行股票相关事宜的公告》。</w:t>
      </w:r>
    </w:p>
    <w:p w:rsidR="005C663B" w:rsidRPr="00216C61" w:rsidRDefault="005C663B" w:rsidP="005C663B">
      <w:pPr>
        <w:adjustRightInd w:val="0"/>
        <w:snapToGrid w:val="0"/>
        <w:spacing w:line="360" w:lineRule="auto"/>
        <w:ind w:firstLine="480"/>
        <w:rPr>
          <w:rFonts w:asciiTheme="minorEastAsia" w:hAnsiTheme="minorEastAsia"/>
          <w:sz w:val="24"/>
        </w:rPr>
      </w:pPr>
      <w:r>
        <w:rPr>
          <w:rFonts w:hint="eastAsia"/>
          <w:sz w:val="24"/>
        </w:rPr>
        <w:t>本议案内容涉及关联交易事项，关联董事朱宝松、朱丽霞、吴建海、蒋益民、靳辉回避表</w:t>
      </w:r>
      <w:r w:rsidRPr="00216C61">
        <w:rPr>
          <w:rFonts w:asciiTheme="minorEastAsia" w:hAnsiTheme="minorEastAsia" w:hint="eastAsia"/>
          <w:sz w:val="24"/>
        </w:rPr>
        <w:t>决。</w:t>
      </w:r>
    </w:p>
    <w:p w:rsidR="005C663B" w:rsidRPr="00216C61" w:rsidRDefault="005A79CB" w:rsidP="005C663B">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表决结果：同意</w:t>
      </w:r>
      <w:r w:rsidR="005C663B" w:rsidRPr="00216C61">
        <w:rPr>
          <w:rFonts w:asciiTheme="minorEastAsia" w:hAnsiTheme="minorEastAsia" w:hint="eastAsia"/>
          <w:sz w:val="24"/>
        </w:rPr>
        <w:t>4票，反对0票，弃权0票</w:t>
      </w:r>
    </w:p>
    <w:p w:rsidR="00C37B1F" w:rsidRDefault="00C37B1F"/>
    <w:p w:rsidR="002B2CD0" w:rsidRPr="002B2CD0" w:rsidRDefault="002B2CD0" w:rsidP="002B2CD0">
      <w:pPr>
        <w:adjustRightInd w:val="0"/>
        <w:snapToGrid w:val="0"/>
        <w:spacing w:line="360" w:lineRule="auto"/>
        <w:ind w:firstLine="480"/>
        <w:rPr>
          <w:sz w:val="24"/>
        </w:rPr>
      </w:pPr>
      <w:r w:rsidRPr="002B2CD0">
        <w:rPr>
          <w:rFonts w:hint="eastAsia"/>
          <w:sz w:val="24"/>
        </w:rPr>
        <w:t>特此公告。</w:t>
      </w:r>
    </w:p>
    <w:p w:rsidR="002B2CD0" w:rsidRDefault="002B2CD0" w:rsidP="002B2CD0">
      <w:pPr>
        <w:adjustRightInd w:val="0"/>
        <w:snapToGrid w:val="0"/>
        <w:spacing w:line="360" w:lineRule="auto"/>
        <w:ind w:firstLine="480"/>
        <w:jc w:val="right"/>
        <w:rPr>
          <w:rFonts w:asciiTheme="minorEastAsia" w:hAnsiTheme="minorEastAsia"/>
          <w:sz w:val="24"/>
        </w:rPr>
      </w:pPr>
    </w:p>
    <w:p w:rsidR="002B2CD0" w:rsidRPr="002B2CD0" w:rsidRDefault="002B2CD0" w:rsidP="002B2CD0">
      <w:pPr>
        <w:adjustRightInd w:val="0"/>
        <w:snapToGrid w:val="0"/>
        <w:spacing w:line="360" w:lineRule="auto"/>
        <w:ind w:firstLine="480"/>
        <w:jc w:val="right"/>
        <w:rPr>
          <w:rFonts w:asciiTheme="minorEastAsia" w:hAnsiTheme="minorEastAsia"/>
          <w:sz w:val="24"/>
        </w:rPr>
      </w:pPr>
      <w:r w:rsidRPr="002B2CD0">
        <w:rPr>
          <w:rFonts w:asciiTheme="minorEastAsia" w:hAnsiTheme="minorEastAsia" w:hint="eastAsia"/>
          <w:sz w:val="24"/>
        </w:rPr>
        <w:t>宝鼎科技股份有限公司董事会</w:t>
      </w:r>
    </w:p>
    <w:p w:rsidR="002B2CD0" w:rsidRPr="002B2CD0" w:rsidRDefault="002B2CD0" w:rsidP="002B2CD0">
      <w:pPr>
        <w:adjustRightInd w:val="0"/>
        <w:snapToGrid w:val="0"/>
        <w:spacing w:line="360" w:lineRule="auto"/>
        <w:ind w:firstLine="480"/>
        <w:jc w:val="right"/>
        <w:rPr>
          <w:rFonts w:asciiTheme="minorEastAsia" w:hAnsiTheme="minorEastAsia"/>
          <w:sz w:val="24"/>
        </w:rPr>
      </w:pPr>
      <w:r w:rsidRPr="002B2CD0">
        <w:rPr>
          <w:rFonts w:asciiTheme="minorEastAsia" w:hAnsiTheme="minorEastAsia" w:hint="eastAsia"/>
          <w:sz w:val="24"/>
        </w:rPr>
        <w:t>2016年2月29日</w:t>
      </w:r>
    </w:p>
    <w:sectPr w:rsidR="002B2CD0" w:rsidRPr="002B2CD0" w:rsidSect="00C37B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8DA" w:rsidRDefault="007518DA" w:rsidP="005C663B">
      <w:r>
        <w:separator/>
      </w:r>
    </w:p>
  </w:endnote>
  <w:endnote w:type="continuationSeparator" w:id="1">
    <w:p w:rsidR="007518DA" w:rsidRDefault="007518DA" w:rsidP="005C66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8DA" w:rsidRDefault="007518DA" w:rsidP="005C663B">
      <w:r>
        <w:separator/>
      </w:r>
    </w:p>
  </w:footnote>
  <w:footnote w:type="continuationSeparator" w:id="1">
    <w:p w:rsidR="007518DA" w:rsidRDefault="007518DA" w:rsidP="005C66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63B"/>
    <w:rsid w:val="00216C61"/>
    <w:rsid w:val="00281877"/>
    <w:rsid w:val="002B2CD0"/>
    <w:rsid w:val="005A79CB"/>
    <w:rsid w:val="005C663B"/>
    <w:rsid w:val="007518DA"/>
    <w:rsid w:val="008A211C"/>
    <w:rsid w:val="00AD2C66"/>
    <w:rsid w:val="00B35648"/>
    <w:rsid w:val="00C37410"/>
    <w:rsid w:val="00C37B1F"/>
    <w:rsid w:val="00E30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6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663B"/>
    <w:rPr>
      <w:sz w:val="18"/>
      <w:szCs w:val="18"/>
    </w:rPr>
  </w:style>
  <w:style w:type="paragraph" w:styleId="a4">
    <w:name w:val="footer"/>
    <w:basedOn w:val="a"/>
    <w:link w:val="Char0"/>
    <w:uiPriority w:val="99"/>
    <w:semiHidden/>
    <w:unhideWhenUsed/>
    <w:rsid w:val="005C66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663B"/>
    <w:rPr>
      <w:sz w:val="18"/>
      <w:szCs w:val="18"/>
    </w:rPr>
  </w:style>
  <w:style w:type="table" w:styleId="a5">
    <w:name w:val="Table Grid"/>
    <w:basedOn w:val="a1"/>
    <w:uiPriority w:val="59"/>
    <w:rsid w:val="005C66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531</Characters>
  <Application>Microsoft Office Word</Application>
  <DocSecurity>0</DocSecurity>
  <Lines>4</Lines>
  <Paragraphs>1</Paragraphs>
  <ScaleCrop>false</ScaleCrop>
  <Company>微软中国</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2016-02-28T04:11:00Z</dcterms:created>
  <dcterms:modified xsi:type="dcterms:W3CDTF">2016-02-29T00:46:00Z</dcterms:modified>
</cp:coreProperties>
</file>